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DD" w:rsidRDefault="006A05DD" w:rsidP="006A05DD">
      <w:pPr>
        <w:pStyle w:val="a6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8863F3">
        <w:rPr>
          <w:rFonts w:ascii="GHEA Grapalat" w:hAnsi="GHEA Grapalat" w:cs="Sylfaen"/>
          <w:b/>
          <w:i w:val="0"/>
          <w:lang w:val="hy-AM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հոկտե</w:t>
      </w:r>
      <w:r w:rsidR="00EB59B2">
        <w:rPr>
          <w:rFonts w:ascii="GHEA Grapalat" w:hAnsi="GHEA Grapalat" w:cs="Sylfaen"/>
          <w:b/>
          <w:i w:val="0"/>
          <w:lang w:val="af-ZA"/>
        </w:rPr>
        <w:t xml:space="preserve">մբերի </w:t>
      </w:r>
      <w:r w:rsidR="008863F3">
        <w:rPr>
          <w:rFonts w:ascii="GHEA Grapalat" w:hAnsi="GHEA Grapalat" w:cs="Sylfaen"/>
          <w:b/>
          <w:i w:val="0"/>
          <w:lang w:val="hy-AM"/>
        </w:rPr>
        <w:t>0</w:t>
      </w:r>
      <w:r w:rsidR="00D61688">
        <w:rPr>
          <w:rFonts w:ascii="GHEA Grapalat" w:hAnsi="GHEA Grapalat" w:cs="Sylfaen"/>
          <w:b/>
          <w:i w:val="0"/>
          <w:lang w:val="af-ZA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D61688" w:rsidRPr="00D61688">
        <w:rPr>
          <w:rFonts w:ascii="GHEA Grapalat" w:hAnsi="GHEA Grapalat" w:cs="Sylfaen"/>
          <w:b/>
          <w:i w:val="0"/>
          <w:lang w:val="af-ZA"/>
        </w:rPr>
        <w:t>3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3"/>
        <w:rPr>
          <w:rFonts w:ascii="GHEA Grapalat" w:hAnsi="GHEA Grapalat"/>
          <w:b/>
          <w:lang w:val="af-ZA"/>
        </w:rPr>
      </w:pPr>
    </w:p>
    <w:p w:rsidR="008A0AFC" w:rsidRPr="008863F3" w:rsidRDefault="006A05DD" w:rsidP="00EB59B2">
      <w:pPr>
        <w:pStyle w:val="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8863F3">
        <w:rPr>
          <w:rFonts w:ascii="GHEA Grapalat" w:hAnsi="GHEA Grapalat"/>
          <w:b/>
          <w:i w:val="0"/>
          <w:lang w:val="hy-AM"/>
        </w:rPr>
        <w:t>4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8863F3">
        <w:rPr>
          <w:rFonts w:ascii="GHEA Grapalat" w:hAnsi="GHEA Grapalat"/>
          <w:b/>
          <w:i w:val="0"/>
          <w:lang w:val="hy-AM"/>
        </w:rPr>
        <w:t>36</w:t>
      </w:r>
    </w:p>
    <w:p w:rsidR="00A167A4" w:rsidRDefault="00A167A4" w:rsidP="00A167A4">
      <w:pPr>
        <w:pStyle w:val="31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6A05DD" w:rsidRPr="00EB59B2" w:rsidRDefault="00911661" w:rsidP="00EB59B2">
      <w:pPr>
        <w:pStyle w:val="3"/>
        <w:rPr>
          <w:lang w:val="af-ZA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Սեղանի համակարգիչների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>
        <w:rPr>
          <w:rFonts w:ascii="GHEA Grapalat" w:hAnsi="GHEA Grapalat"/>
          <w:b/>
          <w:i w:val="0"/>
          <w:lang w:val="hy-AM"/>
        </w:rPr>
        <w:t>36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="00EB59B2">
        <w:rPr>
          <w:rFonts w:ascii="GHEA Grapalat" w:hAnsi="GHEA Grapalat"/>
          <w:b/>
          <w:i w:val="0"/>
          <w:lang w:val="hy-AM"/>
        </w:rPr>
        <w:t xml:space="preserve">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D61688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7A6DD7" w:rsidRDefault="00911661" w:rsidP="00D61688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Տեխնիկական բնութագրում </w:t>
            </w:r>
            <w:r w:rsidR="00D61688">
              <w:rPr>
                <w:rFonts w:ascii="GHEA Grapalat" w:hAnsi="GHEA Grapalat"/>
                <w:sz w:val="20"/>
                <w:lang w:val="hy-AM"/>
              </w:rPr>
              <w:t xml:space="preserve">բացակայում է 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D61688">
              <w:rPr>
                <w:rFonts w:ascii="GHEA Grapalat" w:hAnsi="GHEA Grapalat"/>
                <w:sz w:val="22"/>
                <w:szCs w:val="22"/>
                <w:lang w:val="hy-AM"/>
              </w:rPr>
              <w:t>Աքսեսուարներ՝ անգլերեն, ռուսերեն ստեղնաշար, մկնիկ</w:t>
            </w:r>
          </w:p>
        </w:tc>
      </w:tr>
      <w:tr w:rsidR="0090607C" w:rsidRPr="00D61688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Pr="007A6DD7" w:rsidRDefault="0090607C" w:rsidP="0090607C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9A492D" w:rsidRDefault="00D61688" w:rsidP="009A4078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Տեխնիկական բնութագրում ավելացվել է</w:t>
            </w:r>
            <w:r w:rsidR="00911661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Աքսեսուարներ՝ անգլերեն, ռուսերեն ստեղնաշար, մկնիկ</w:t>
            </w:r>
            <w:r w:rsidR="00911661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 xml:space="preserve"> բառ</w:t>
            </w:r>
            <w:r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եր</w:t>
            </w:r>
            <w:bookmarkStart w:id="0" w:name="_GoBack"/>
            <w:bookmarkEnd w:id="0"/>
            <w:r w:rsidR="00911661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ը</w:t>
            </w:r>
            <w:r w:rsidR="00C82C74" w:rsidRPr="007A6DD7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  <w:tr w:rsidR="0090607C" w:rsidRPr="00D61688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6A05DD" w:rsidRPr="00EB59B2" w:rsidRDefault="006A05DD" w:rsidP="007A6DD7">
      <w:pPr>
        <w:pStyle w:val="3"/>
        <w:jc w:val="both"/>
        <w:rPr>
          <w:lang w:val="af-ZA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911661">
        <w:rPr>
          <w:rFonts w:ascii="GHEA Grapalat" w:hAnsi="GHEA Grapalat"/>
          <w:b/>
          <w:i w:val="0"/>
          <w:lang w:val="af-ZA"/>
        </w:rPr>
        <w:t>ՁԲ-2</w:t>
      </w:r>
      <w:r w:rsidR="00911661"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 w:rsidR="00911661">
        <w:rPr>
          <w:rFonts w:ascii="GHEA Grapalat" w:hAnsi="GHEA Grapalat"/>
          <w:b/>
          <w:i w:val="0"/>
          <w:lang w:val="hy-AM"/>
        </w:rPr>
        <w:t>36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6" w:history="1">
        <w:r w:rsidR="00C40939" w:rsidRPr="00AC0EF9">
          <w:rPr>
            <w:rStyle w:val="a5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a5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D"/>
    <w:rsid w:val="00031206"/>
    <w:rsid w:val="000E5499"/>
    <w:rsid w:val="001A324E"/>
    <w:rsid w:val="00203A95"/>
    <w:rsid w:val="00254977"/>
    <w:rsid w:val="00297EC7"/>
    <w:rsid w:val="002C657A"/>
    <w:rsid w:val="002E23DF"/>
    <w:rsid w:val="006A05DD"/>
    <w:rsid w:val="00750CA7"/>
    <w:rsid w:val="007A6DD7"/>
    <w:rsid w:val="008863F3"/>
    <w:rsid w:val="008A0AFC"/>
    <w:rsid w:val="0090607C"/>
    <w:rsid w:val="00911661"/>
    <w:rsid w:val="009A4078"/>
    <w:rsid w:val="00A167A4"/>
    <w:rsid w:val="00B0427E"/>
    <w:rsid w:val="00C40939"/>
    <w:rsid w:val="00C82C74"/>
    <w:rsid w:val="00D17109"/>
    <w:rsid w:val="00D61688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bk.gnumn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3</cp:revision>
  <cp:lastPrinted>2022-06-30T15:16:00Z</cp:lastPrinted>
  <dcterms:created xsi:type="dcterms:W3CDTF">2024-10-02T12:17:00Z</dcterms:created>
  <dcterms:modified xsi:type="dcterms:W3CDTF">2024-10-04T13:33:00Z</dcterms:modified>
</cp:coreProperties>
</file>